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49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>пер. Майский, дом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Григорьевича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Style w:val="cat-PassportDatagrp-3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User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ХМАО-Югра,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6.9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left="19" w:firstLine="71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19" w:firstLine="71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находясь БУ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«Покачевская городская больница»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Покачи, ул. Мира, дом № 18 по законному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 № 3 МО МВД России «Нижневартовский» </w:t>
      </w:r>
      <w:r>
        <w:rPr>
          <w:rFonts w:ascii="Times New Roman" w:eastAsia="Times New Roman" w:hAnsi="Times New Roman" w:cs="Times New Roman"/>
          <w:sz w:val="26"/>
          <w:szCs w:val="26"/>
        </w:rPr>
        <w:t>капитана полиции Валитова Э.В.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прохождение медицинского освидетельствования на состояние опьянения при наличии признаков наркотического опьянения от медицинского освидетельствования на состояние наркотического опьянения отказался.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его признательными показаниями;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Fonts w:ascii="Times New Roman" w:eastAsia="Times New Roman" w:hAnsi="Times New Roman" w:cs="Times New Roman"/>
          <w:sz w:val="26"/>
          <w:szCs w:val="26"/>
        </w:rPr>
        <w:t>2867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рапортом оперуполномоченного ОУР ОП № 3 МО МВД России «Нижневартовский» капитана полиции Валитова Э.В. от 1 апреля 2024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направления на медицинское освидетельствование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от медицинского освидетельствования на состояние наркотического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С.Г.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доставлении лица № </w:t>
      </w:r>
      <w:r>
        <w:rPr>
          <w:rFonts w:ascii="Times New Roman" w:eastAsia="Times New Roman" w:hAnsi="Times New Roman" w:cs="Times New Roman"/>
          <w:sz w:val="26"/>
          <w:szCs w:val="26"/>
        </w:rPr>
        <w:t>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лица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 апреля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С.Г. </w:t>
      </w:r>
      <w:r>
        <w:rPr>
          <w:rFonts w:ascii="Times New Roman" w:eastAsia="Times New Roman" w:hAnsi="Times New Roman" w:cs="Times New Roman"/>
          <w:sz w:val="26"/>
          <w:szCs w:val="26"/>
        </w:rPr>
        <w:t>от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он отказался от прохождения медицинского освидетельствования на факт употребления наркотических средств;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объяснением Горбунова Н.Р. от 2 апреля 2023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Батыжева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 от 2 апреля 2023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объяснением Рохлина Г.О. от 2 апреля 2023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объяснением Захарова А.А. от 2 апреля 2023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объяснением Горбуновой О.В. от 2 апреля 2023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 в судебном заседании исследованы копия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заявления о выдаче (замене)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справка на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 № 3 МОМВД России «Нижневартовский» </w:t>
      </w:r>
      <w:r>
        <w:rPr>
          <w:rFonts w:ascii="Times New Roman" w:eastAsia="Times New Roman" w:hAnsi="Times New Roman" w:cs="Times New Roman"/>
          <w:sz w:val="26"/>
          <w:szCs w:val="26"/>
        </w:rPr>
        <w:t>старшего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лейтенанта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Муллаяновой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1 статьи 6.9 Кодекса Российской Федерации об административных правонарушениях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66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636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освидетельствование, которое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РФ в сфере здравоохранения.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Объективную сторону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составляют действия, выражающиеся 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потреблении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 (за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Субъективная сторона предполагает наличие только умышленной формы вины. Виновный осознает, что осуществляет противоправные действия, предвидит их вредные последствия и желает их наступлен</w:t>
      </w:r>
      <w:r>
        <w:rPr>
          <w:rFonts w:ascii="Times New Roman" w:eastAsia="Times New Roman" w:hAnsi="Times New Roman" w:cs="Times New Roman"/>
          <w:sz w:val="26"/>
          <w:szCs w:val="26"/>
        </w:rPr>
        <w:t>ия либо сознательно допускает.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отказа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требования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прохождени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освидетельствования на состояние опьянения.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6.9 Кодекса РФ об АП, доказана.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полагает необходимым назначить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2.1 ст. 4.1 Кодекса РФ об АП при назначении административного наказания за совершение административных правонарушений в области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впервые привлекается к административной ответственности за употребление наркотических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систематичность в его действиях не установлена, суд не считает необходимым возлагать на </w:t>
      </w: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С.Г. </w:t>
      </w:r>
      <w:r>
        <w:rPr>
          <w:rFonts w:ascii="Times New Roman" w:eastAsia="Times New Roman" w:hAnsi="Times New Roman" w:cs="Times New Roman"/>
          <w:sz w:val="26"/>
          <w:szCs w:val="26"/>
        </w:rPr>
        <w:t>какие-либо обязанности, предусмотренные ч.2.1 ст.4.1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Швайко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Григорьевича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4 000 (четыре тысячи)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0412365400235002872406140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72011601063010009140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0412365400235002872406140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(72011601063010009140);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5-28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-2301/2024 от 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.04.2024);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(4 000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– Югры через мирового судью судебного участка № 1 Нижневартовского судебного района ХМАО – 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2301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______________________Н.В.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Addressgrp-3rplc-12">
    <w:name w:val="cat-Address grp-3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5681/4ee8ed4827b630a5db4450b7a2559e62cddd91f1/" TargetMode="External" /><Relationship Id="rId5" Type="http://schemas.openxmlformats.org/officeDocument/2006/relationships/hyperlink" Target="http://www.consultant.ru/document/cons_doc_LAW_325681/75d58edae04737f3247d92410bb8c0bb873071bf/" TargetMode="External" /><Relationship Id="rId6" Type="http://schemas.openxmlformats.org/officeDocument/2006/relationships/hyperlink" Target="garantf1://12025267.691/" TargetMode="External" /><Relationship Id="rId7" Type="http://schemas.openxmlformats.org/officeDocument/2006/relationships/hyperlink" Target="garantf1://12025267.202002/" TargetMode="External" /><Relationship Id="rId8" Type="http://schemas.openxmlformats.org/officeDocument/2006/relationships/hyperlink" Target="garantf1://12025267.2022/" TargetMode="External" /><Relationship Id="rId9" Type="http://schemas.openxmlformats.org/officeDocument/2006/relationships/hyperlink" Target="garantf1://12007402.3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